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F3" w:rsidRDefault="00F05CF3" w:rsidP="004534CD">
      <w:pPr>
        <w:spacing w:before="100" w:beforeAutospacing="1" w:after="100" w:afterAutospacing="1" w:line="240" w:lineRule="auto"/>
        <w:rPr>
          <w:rFonts w:ascii="MS Gothic" w:eastAsia="MS Gothic" w:hAnsi="MS Gothic" w:cs="MS Gothic"/>
          <w:color w:val="000000" w:themeColor="text1"/>
          <w:sz w:val="24"/>
          <w:szCs w:val="24"/>
        </w:rPr>
      </w:pPr>
      <w:proofErr w:type="spellStart"/>
      <w:r>
        <w:rPr>
          <w:rStyle w:val="goog-gtc-unit"/>
        </w:rPr>
        <w:t>OCR</w:t>
      </w:r>
      <w:r>
        <w:rPr>
          <w:rStyle w:val="goog-gtc-unit"/>
          <w:rFonts w:ascii="MS Gothic" w:eastAsia="MS Gothic" w:hAnsi="MS Gothic" w:cs="MS Gothic" w:hint="eastAsia"/>
        </w:rPr>
        <w:t>通知非歧</w:t>
      </w:r>
      <w:r>
        <w:rPr>
          <w:rStyle w:val="goog-gtc-unit"/>
          <w:rFonts w:ascii="PMingLiU" w:eastAsia="PMingLiU" w:hAnsi="PMingLiU" w:cs="PMingLiU" w:hint="eastAsia"/>
        </w:rPr>
        <w:t>视</w:t>
      </w:r>
      <w:proofErr w:type="spellEnd"/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4CD">
        <w:rPr>
          <w:rFonts w:ascii="MS Gothic" w:eastAsia="MS Gothic" w:hAnsi="MS Gothic" w:cs="MS Gothic"/>
          <w:color w:val="000000" w:themeColor="text1"/>
          <w:sz w:val="24"/>
          <w:szCs w:val="24"/>
        </w:rPr>
        <w:t>（</w:t>
      </w:r>
      <w:proofErr w:type="spellStart"/>
      <w:r w:rsidRPr="004534CD">
        <w:rPr>
          <w:rFonts w:ascii="MS Gothic" w:eastAsia="MS Gothic" w:hAnsi="MS Gothic" w:cs="MS Gothic"/>
          <w:color w:val="000000" w:themeColor="text1"/>
          <w:sz w:val="24"/>
          <w:szCs w:val="24"/>
        </w:rPr>
        <w:t>来源：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HHS</w:t>
      </w:r>
      <w:r w:rsidRPr="004534CD">
        <w:rPr>
          <w:rFonts w:ascii="MS Gothic" w:eastAsia="MS Gothic" w:hAnsi="MS Gothic" w:cs="MS Gothic"/>
          <w:color w:val="000000" w:themeColor="text1"/>
          <w:sz w:val="24"/>
          <w:szCs w:val="24"/>
        </w:rPr>
        <w:t>民</w:t>
      </w:r>
      <w:r w:rsidRPr="004534CD">
        <w:rPr>
          <w:rFonts w:ascii="MingLiU" w:eastAsia="MingLiU" w:hAnsi="MingLiU" w:cs="MingLiU"/>
          <w:color w:val="000000" w:themeColor="text1"/>
          <w:sz w:val="24"/>
          <w:szCs w:val="24"/>
        </w:rPr>
        <w:t>权办公室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）</w:t>
      </w:r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大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宾厄姆顿妇产科，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PLLC</w:t>
      </w:r>
      <w:proofErr w:type="spellEnd"/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适用的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联邦民权法的规定，不会歧视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</w:t>
      </w:r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种族，肤色，国籍，年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龄，残疾，或性的基础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。</w:t>
      </w:r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GRETAER </w:t>
      </w:r>
      <w:proofErr w:type="spellStart"/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BIGNHAMTON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妇产科，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PLLC</w:t>
      </w:r>
      <w:proofErr w:type="spellEnd"/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不排除人或不同的方式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对待他们，因为种族，肤色，国籍，年龄的残疾，或性别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。</w:t>
      </w:r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大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宾厄姆顿妇产科，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PLLC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：</w:t>
      </w:r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提供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对残疾人有效地与我们如沟通无帮助和服务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：</w:t>
      </w:r>
    </w:p>
    <w:p w:rsidR="004534CD" w:rsidRPr="004534CD" w:rsidRDefault="004534CD" w:rsidP="00453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合格手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语翻</w:t>
      </w:r>
      <w:r w:rsidRPr="004534CD">
        <w:rPr>
          <w:rFonts w:ascii="PMingLiU" w:eastAsia="PMingLiU" w:hAnsi="PMingLiU" w:cs="PMingLiU"/>
          <w:color w:val="000000" w:themeColor="text1"/>
          <w:sz w:val="24"/>
          <w:szCs w:val="24"/>
        </w:rPr>
        <w:t>译</w:t>
      </w:r>
      <w:proofErr w:type="spellEnd"/>
    </w:p>
    <w:p w:rsidR="004534CD" w:rsidRPr="004534CD" w:rsidRDefault="004534CD" w:rsidP="00453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其他格式的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书面资料（大字本，声音，无障碍电子格式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）</w:t>
      </w:r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人，其主要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语言不是英语，比如提供免费的语言服务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：</w:t>
      </w:r>
    </w:p>
    <w:p w:rsidR="004534CD" w:rsidRPr="004534CD" w:rsidRDefault="004534CD" w:rsidP="00453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合格的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译</w:t>
      </w:r>
      <w:r w:rsidRPr="004534CD">
        <w:rPr>
          <w:rFonts w:ascii="PMingLiU" w:eastAsia="PMingLiU" w:hAnsi="PMingLiU" w:cs="PMingLiU"/>
          <w:color w:val="000000" w:themeColor="text1"/>
          <w:sz w:val="24"/>
          <w:szCs w:val="24"/>
        </w:rPr>
        <w:t>员</w:t>
      </w:r>
      <w:proofErr w:type="spellEnd"/>
    </w:p>
    <w:p w:rsidR="004534CD" w:rsidRPr="004534CD" w:rsidRDefault="004534CD" w:rsidP="00453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其他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语言编写的信</w:t>
      </w:r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息</w:t>
      </w:r>
      <w:proofErr w:type="spellEnd"/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如果你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觉得你需要这些服务，请联系我们的办公</w:t>
      </w:r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室</w:t>
      </w:r>
      <w:proofErr w:type="spellEnd"/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如果你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觉得大宾厄姆顿妇产科，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PLLC</w:t>
      </w:r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未能向您提供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这些服务都可以提起申诉有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：</w:t>
      </w:r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Shazery</w:t>
      </w:r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芬克，民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权协调员或莫妮卡塞拉斯，实践经</w:t>
      </w:r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理</w:t>
      </w:r>
      <w:proofErr w:type="spellEnd"/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365</w:t>
      </w:r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哈里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提供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驱动，套房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110</w:t>
      </w:r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，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约翰逊城，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 13790</w:t>
      </w:r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。</w:t>
      </w:r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607-729-5805</w:t>
      </w:r>
    </w:p>
    <w:p w:rsidR="004534CD" w:rsidRPr="004534CD" w:rsidRDefault="004534CD" w:rsidP="00453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你可以</w:t>
      </w:r>
      <w:proofErr w:type="spellEnd"/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亲自或通过邮寄，传真</w:t>
      </w:r>
      <w:proofErr w:type="spellEnd"/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提交申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诉</w:t>
      </w:r>
      <w:proofErr w:type="spellEnd"/>
      <w:r w:rsidRPr="0045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。</w:t>
      </w:r>
      <w:proofErr w:type="spellStart"/>
      <w:r w:rsidRPr="004534CD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如果您需要帮助它是提供</w:t>
      </w:r>
      <w:r w:rsidRPr="004534CD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给你</w:t>
      </w:r>
      <w:proofErr w:type="spellEnd"/>
      <w:r w:rsidRPr="004534CD">
        <w:rPr>
          <w:rFonts w:ascii="MS Mincho" w:eastAsia="MS Mincho" w:hAnsi="MS Mincho" w:cs="MS Mincho"/>
          <w:color w:val="000000" w:themeColor="text1"/>
          <w:sz w:val="24"/>
          <w:szCs w:val="24"/>
        </w:rPr>
        <w:t>。</w:t>
      </w:r>
    </w:p>
    <w:p w:rsidR="000D178E" w:rsidRPr="004534CD" w:rsidRDefault="000D178E">
      <w:pPr>
        <w:rPr>
          <w:color w:val="000000" w:themeColor="text1"/>
        </w:rPr>
      </w:pPr>
    </w:p>
    <w:sectPr w:rsidR="000D178E" w:rsidRPr="004534CD" w:rsidSect="000D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3CD"/>
    <w:multiLevelType w:val="multilevel"/>
    <w:tmpl w:val="967E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4552D"/>
    <w:multiLevelType w:val="multilevel"/>
    <w:tmpl w:val="C0C6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4CD"/>
    <w:rsid w:val="000D178E"/>
    <w:rsid w:val="004534CD"/>
    <w:rsid w:val="00E66044"/>
    <w:rsid w:val="00F0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-gtc-translatable">
    <w:name w:val="goog-gtc-translatable"/>
    <w:basedOn w:val="DefaultParagraphFont"/>
    <w:rsid w:val="004534CD"/>
  </w:style>
  <w:style w:type="character" w:customStyle="1" w:styleId="goog-gtc-unit">
    <w:name w:val="goog-gtc-unit"/>
    <w:basedOn w:val="DefaultParagraphFont"/>
    <w:rsid w:val="00F05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2016-10-10T15:05:00Z</dcterms:created>
  <dcterms:modified xsi:type="dcterms:W3CDTF">2016-10-10T15:10:00Z</dcterms:modified>
</cp:coreProperties>
</file>